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7857B" w14:textId="77777777" w:rsidR="00E6665F" w:rsidRDefault="00BE2C60">
      <w:r>
        <w:tab/>
      </w:r>
    </w:p>
    <w:p w14:paraId="57B86CA4" w14:textId="77777777" w:rsidR="00BE2C60" w:rsidRPr="00B60D3D" w:rsidRDefault="00BE2C60" w:rsidP="00BE2C60">
      <w:pPr>
        <w:jc w:val="center"/>
        <w:rPr>
          <w:rFonts w:ascii="Arial" w:hAnsi="Arial" w:cs="Arial"/>
          <w:b/>
        </w:rPr>
      </w:pPr>
      <w:r w:rsidRPr="00B60D3D">
        <w:rPr>
          <w:rFonts w:ascii="Arial" w:hAnsi="Arial" w:cs="Arial"/>
          <w:b/>
        </w:rPr>
        <w:t>UMKC IBC POLICY</w:t>
      </w:r>
    </w:p>
    <w:p w14:paraId="592CA8D1" w14:textId="77777777" w:rsidR="00BE2C60" w:rsidRPr="00B60D3D" w:rsidRDefault="00BE2C60" w:rsidP="00BE2C60">
      <w:pPr>
        <w:jc w:val="center"/>
        <w:rPr>
          <w:rFonts w:ascii="Arial" w:hAnsi="Arial" w:cs="Arial"/>
          <w:b/>
        </w:rPr>
      </w:pPr>
      <w:r w:rsidRPr="00B60D3D">
        <w:rPr>
          <w:rFonts w:ascii="Arial" w:hAnsi="Arial" w:cs="Arial"/>
          <w:b/>
        </w:rPr>
        <w:t>Disposition of Samples Post Protocol Termination</w:t>
      </w:r>
    </w:p>
    <w:p w14:paraId="21554094" w14:textId="77777777" w:rsidR="00BE2C60" w:rsidRDefault="00BE2C60" w:rsidP="00BE2C60">
      <w:pPr>
        <w:jc w:val="center"/>
      </w:pPr>
    </w:p>
    <w:p w14:paraId="5E9B41C2" w14:textId="77777777" w:rsidR="00BE2C60" w:rsidRPr="00B60D3D" w:rsidRDefault="00BE2C60" w:rsidP="00BE2C60">
      <w:pPr>
        <w:rPr>
          <w:rFonts w:ascii="Arial" w:hAnsi="Arial" w:cs="Arial"/>
        </w:rPr>
      </w:pPr>
      <w:r w:rsidRPr="00B60D3D">
        <w:rPr>
          <w:rFonts w:ascii="Arial" w:hAnsi="Arial" w:cs="Arial"/>
          <w:b/>
          <w:u w:val="single"/>
        </w:rPr>
        <w:t>Background:</w:t>
      </w:r>
    </w:p>
    <w:p w14:paraId="0536A112" w14:textId="210941EC" w:rsidR="00B60D3D" w:rsidRDefault="00B60D3D" w:rsidP="00B60D3D">
      <w:pPr>
        <w:spacing w:line="240" w:lineRule="auto"/>
        <w:rPr>
          <w:rFonts w:ascii="Arial" w:hAnsi="Arial" w:cs="Arial"/>
        </w:rPr>
      </w:pPr>
      <w:r>
        <w:rPr>
          <w:rFonts w:ascii="Arial" w:hAnsi="Arial" w:cs="Arial"/>
        </w:rPr>
        <w:t xml:space="preserve">An IBC policy to meet or exceed all federal, state and local regulations and guidelines and comply with all institutional policies and procedures as they apply to the disposition of biological samples at the termination of </w:t>
      </w:r>
      <w:r w:rsidR="00ED4700">
        <w:rPr>
          <w:rFonts w:ascii="Arial" w:hAnsi="Arial" w:cs="Arial"/>
        </w:rPr>
        <w:t>a previously approved IBC</w:t>
      </w:r>
      <w:r>
        <w:rPr>
          <w:rFonts w:ascii="Arial" w:hAnsi="Arial" w:cs="Arial"/>
        </w:rPr>
        <w:t xml:space="preserve"> protocol.</w:t>
      </w:r>
    </w:p>
    <w:p w14:paraId="1BCDF11B" w14:textId="77777777" w:rsidR="00B60D3D" w:rsidRDefault="00B60D3D" w:rsidP="00B60D3D">
      <w:pPr>
        <w:spacing w:line="240" w:lineRule="auto"/>
        <w:rPr>
          <w:rFonts w:ascii="Arial" w:hAnsi="Arial" w:cs="Arial"/>
        </w:rPr>
      </w:pPr>
      <w:r w:rsidRPr="00B60D3D">
        <w:rPr>
          <w:rFonts w:ascii="Arial" w:hAnsi="Arial" w:cs="Arial"/>
          <w:b/>
          <w:u w:val="single"/>
        </w:rPr>
        <w:t xml:space="preserve">Purpose: </w:t>
      </w:r>
    </w:p>
    <w:p w14:paraId="46A749D0" w14:textId="77777777" w:rsidR="00B60D3D" w:rsidRDefault="00B60D3D" w:rsidP="00B60D3D">
      <w:pPr>
        <w:spacing w:line="240" w:lineRule="auto"/>
        <w:rPr>
          <w:rFonts w:ascii="Arial" w:hAnsi="Arial" w:cs="Arial"/>
        </w:rPr>
      </w:pPr>
      <w:r>
        <w:rPr>
          <w:rFonts w:ascii="Arial" w:hAnsi="Arial" w:cs="Arial"/>
        </w:rPr>
        <w:t>This policy is a mechanism to report the disposition and/or long term considerations for biological sample</w:t>
      </w:r>
      <w:r w:rsidR="00BC0A0C">
        <w:rPr>
          <w:rFonts w:ascii="Arial" w:hAnsi="Arial" w:cs="Arial"/>
        </w:rPr>
        <w:t>(s)</w:t>
      </w:r>
      <w:r>
        <w:rPr>
          <w:rFonts w:ascii="Arial" w:hAnsi="Arial" w:cs="Arial"/>
        </w:rPr>
        <w:t xml:space="preserve"> that will remain in storage after the termination of an IBC approved protocol.</w:t>
      </w:r>
    </w:p>
    <w:p w14:paraId="1AC78276" w14:textId="77777777" w:rsidR="00B60D3D" w:rsidRDefault="00B60D3D" w:rsidP="00B60D3D">
      <w:pPr>
        <w:spacing w:line="240" w:lineRule="auto"/>
        <w:rPr>
          <w:rFonts w:ascii="Arial" w:hAnsi="Arial" w:cs="Arial"/>
        </w:rPr>
      </w:pPr>
      <w:r>
        <w:rPr>
          <w:rFonts w:ascii="Arial" w:hAnsi="Arial" w:cs="Arial"/>
          <w:b/>
          <w:u w:val="single"/>
        </w:rPr>
        <w:t>Procedure(s)</w:t>
      </w:r>
    </w:p>
    <w:p w14:paraId="72E4B0CC" w14:textId="12493DB4" w:rsidR="004C1BB6" w:rsidRDefault="00B60D3D" w:rsidP="00B60D3D">
      <w:pPr>
        <w:spacing w:line="240" w:lineRule="auto"/>
        <w:rPr>
          <w:rFonts w:ascii="Arial" w:hAnsi="Arial" w:cs="Arial"/>
        </w:rPr>
      </w:pPr>
      <w:r>
        <w:rPr>
          <w:rFonts w:ascii="Arial" w:hAnsi="Arial" w:cs="Arial"/>
        </w:rPr>
        <w:t>Each IBC protocol is approved for three year</w:t>
      </w:r>
      <w:r w:rsidR="00C765CA">
        <w:rPr>
          <w:rFonts w:ascii="Arial" w:hAnsi="Arial" w:cs="Arial"/>
        </w:rPr>
        <w:t>s</w:t>
      </w:r>
      <w:r>
        <w:rPr>
          <w:rFonts w:ascii="Arial" w:hAnsi="Arial" w:cs="Arial"/>
        </w:rPr>
        <w:t>.  At the end of the three year</w:t>
      </w:r>
      <w:r w:rsidR="00C765CA">
        <w:rPr>
          <w:rFonts w:ascii="Arial" w:hAnsi="Arial" w:cs="Arial"/>
        </w:rPr>
        <w:t>s</w:t>
      </w:r>
      <w:r>
        <w:rPr>
          <w:rFonts w:ascii="Arial" w:hAnsi="Arial" w:cs="Arial"/>
        </w:rPr>
        <w:t xml:space="preserve"> the protocol must be renewed</w:t>
      </w:r>
      <w:r w:rsidR="004C1BB6">
        <w:rPr>
          <w:rFonts w:ascii="Arial" w:hAnsi="Arial" w:cs="Arial"/>
        </w:rPr>
        <w:t>.</w:t>
      </w:r>
    </w:p>
    <w:p w14:paraId="4A5F6A56" w14:textId="56AF1141" w:rsidR="004C1BB6" w:rsidRDefault="004C1BB6" w:rsidP="00B60D3D">
      <w:pPr>
        <w:spacing w:line="240" w:lineRule="auto"/>
        <w:rPr>
          <w:rFonts w:ascii="Arial" w:hAnsi="Arial" w:cs="Arial"/>
        </w:rPr>
      </w:pPr>
      <w:r>
        <w:rPr>
          <w:rFonts w:ascii="Arial" w:hAnsi="Arial" w:cs="Arial"/>
        </w:rPr>
        <w:t>If the P</w:t>
      </w:r>
      <w:r w:rsidR="00C765CA">
        <w:rPr>
          <w:rFonts w:ascii="Arial" w:hAnsi="Arial" w:cs="Arial"/>
        </w:rPr>
        <w:t xml:space="preserve">rincipal </w:t>
      </w:r>
      <w:r>
        <w:rPr>
          <w:rFonts w:ascii="Arial" w:hAnsi="Arial" w:cs="Arial"/>
        </w:rPr>
        <w:t>I</w:t>
      </w:r>
      <w:r w:rsidR="00C765CA">
        <w:rPr>
          <w:rFonts w:ascii="Arial" w:hAnsi="Arial" w:cs="Arial"/>
        </w:rPr>
        <w:t>nvestigator</w:t>
      </w:r>
      <w:r>
        <w:rPr>
          <w:rFonts w:ascii="Arial" w:hAnsi="Arial" w:cs="Arial"/>
        </w:rPr>
        <w:t xml:space="preserve"> </w:t>
      </w:r>
      <w:r w:rsidR="00C765CA">
        <w:rPr>
          <w:rFonts w:ascii="Arial" w:hAnsi="Arial" w:cs="Arial"/>
        </w:rPr>
        <w:t>chooses</w:t>
      </w:r>
      <w:r>
        <w:rPr>
          <w:rFonts w:ascii="Arial" w:hAnsi="Arial" w:cs="Arial"/>
        </w:rPr>
        <w:t xml:space="preserve"> not to renew the protocol, the disposition of all protocol related biological specimens must be addressed.  A completed “Disposition of Biological Samples and Specimens” form must be completed and submitted to the IBC office for review by the B</w:t>
      </w:r>
      <w:r w:rsidR="00C765CA">
        <w:rPr>
          <w:rFonts w:ascii="Arial" w:hAnsi="Arial" w:cs="Arial"/>
        </w:rPr>
        <w:t xml:space="preserve">iological </w:t>
      </w:r>
      <w:r>
        <w:rPr>
          <w:rFonts w:ascii="Arial" w:hAnsi="Arial" w:cs="Arial"/>
        </w:rPr>
        <w:t>S</w:t>
      </w:r>
      <w:r w:rsidR="00C765CA">
        <w:rPr>
          <w:rFonts w:ascii="Arial" w:hAnsi="Arial" w:cs="Arial"/>
        </w:rPr>
        <w:t xml:space="preserve">afety </w:t>
      </w:r>
      <w:r>
        <w:rPr>
          <w:rFonts w:ascii="Arial" w:hAnsi="Arial" w:cs="Arial"/>
        </w:rPr>
        <w:t>O</w:t>
      </w:r>
      <w:r w:rsidR="00C765CA">
        <w:rPr>
          <w:rFonts w:ascii="Arial" w:hAnsi="Arial" w:cs="Arial"/>
        </w:rPr>
        <w:t>fficer</w:t>
      </w:r>
      <w:r>
        <w:rPr>
          <w:rFonts w:ascii="Arial" w:hAnsi="Arial" w:cs="Arial"/>
        </w:rPr>
        <w:t>.</w:t>
      </w:r>
    </w:p>
    <w:p w14:paraId="497F3231" w14:textId="77777777" w:rsidR="004C1BB6" w:rsidRDefault="004C1BB6" w:rsidP="00B60D3D">
      <w:pPr>
        <w:spacing w:line="240" w:lineRule="auto"/>
        <w:rPr>
          <w:rFonts w:ascii="Arial" w:hAnsi="Arial" w:cs="Arial"/>
        </w:rPr>
      </w:pPr>
    </w:p>
    <w:p w14:paraId="2FB5708C" w14:textId="77777777" w:rsidR="004C1BB6" w:rsidRDefault="004C1BB6" w:rsidP="00B60D3D">
      <w:pPr>
        <w:spacing w:line="240" w:lineRule="auto"/>
        <w:rPr>
          <w:rFonts w:ascii="Arial" w:hAnsi="Arial" w:cs="Arial"/>
        </w:rPr>
      </w:pPr>
    </w:p>
    <w:p w14:paraId="5EAB702B" w14:textId="77777777" w:rsidR="004C1BB6" w:rsidRDefault="004C1BB6" w:rsidP="00B60D3D">
      <w:pPr>
        <w:spacing w:line="240" w:lineRule="auto"/>
        <w:rPr>
          <w:rFonts w:ascii="Arial" w:hAnsi="Arial" w:cs="Arial"/>
        </w:rPr>
      </w:pPr>
    </w:p>
    <w:p w14:paraId="71FAFC22" w14:textId="77777777" w:rsidR="004C1BB6" w:rsidRDefault="004C1BB6" w:rsidP="00B60D3D">
      <w:pPr>
        <w:spacing w:line="240" w:lineRule="auto"/>
        <w:rPr>
          <w:rFonts w:ascii="Arial" w:hAnsi="Arial" w:cs="Arial"/>
        </w:rPr>
      </w:pPr>
    </w:p>
    <w:p w14:paraId="44A78E60" w14:textId="77777777" w:rsidR="004C1BB6" w:rsidRDefault="004C1BB6" w:rsidP="00B60D3D">
      <w:pPr>
        <w:spacing w:line="240" w:lineRule="auto"/>
        <w:rPr>
          <w:rFonts w:ascii="Arial" w:hAnsi="Arial" w:cs="Arial"/>
        </w:rPr>
      </w:pPr>
    </w:p>
    <w:p w14:paraId="6B0DD39C" w14:textId="77777777" w:rsidR="004C1BB6" w:rsidRDefault="004C1BB6" w:rsidP="00B60D3D">
      <w:pPr>
        <w:spacing w:line="240" w:lineRule="auto"/>
        <w:rPr>
          <w:rFonts w:ascii="Arial" w:hAnsi="Arial" w:cs="Arial"/>
        </w:rPr>
      </w:pPr>
    </w:p>
    <w:p w14:paraId="0C7C069B" w14:textId="77777777" w:rsidR="004C1BB6" w:rsidRDefault="004C1BB6" w:rsidP="00B60D3D">
      <w:pPr>
        <w:spacing w:line="240" w:lineRule="auto"/>
        <w:rPr>
          <w:rFonts w:ascii="Arial" w:hAnsi="Arial" w:cs="Arial"/>
        </w:rPr>
      </w:pPr>
    </w:p>
    <w:p w14:paraId="0D161066" w14:textId="77777777" w:rsidR="004C1BB6" w:rsidRDefault="004C1BB6" w:rsidP="00B60D3D">
      <w:pPr>
        <w:spacing w:line="240" w:lineRule="auto"/>
        <w:rPr>
          <w:rFonts w:ascii="Arial" w:hAnsi="Arial" w:cs="Arial"/>
        </w:rPr>
      </w:pPr>
    </w:p>
    <w:p w14:paraId="227FD35A" w14:textId="77777777" w:rsidR="004C1BB6" w:rsidRDefault="004C1BB6" w:rsidP="00B60D3D">
      <w:pPr>
        <w:spacing w:line="240" w:lineRule="auto"/>
        <w:rPr>
          <w:rFonts w:ascii="Arial" w:hAnsi="Arial" w:cs="Arial"/>
        </w:rPr>
      </w:pPr>
    </w:p>
    <w:p w14:paraId="1CDBE350" w14:textId="77777777" w:rsidR="004C1BB6" w:rsidRDefault="004C1BB6" w:rsidP="00B60D3D">
      <w:pPr>
        <w:spacing w:line="240" w:lineRule="auto"/>
        <w:rPr>
          <w:rFonts w:ascii="Arial" w:hAnsi="Arial" w:cs="Arial"/>
        </w:rPr>
      </w:pPr>
    </w:p>
    <w:p w14:paraId="3AAC2FB5" w14:textId="77777777" w:rsidR="004C1BB6" w:rsidRDefault="004C1BB6" w:rsidP="00B60D3D">
      <w:pPr>
        <w:spacing w:line="240" w:lineRule="auto"/>
        <w:rPr>
          <w:rFonts w:ascii="Arial" w:hAnsi="Arial" w:cs="Arial"/>
        </w:rPr>
      </w:pPr>
    </w:p>
    <w:p w14:paraId="7AAEFCB4" w14:textId="77777777" w:rsidR="004C1BB6" w:rsidRDefault="004C1BB6" w:rsidP="00B60D3D">
      <w:pPr>
        <w:spacing w:line="240" w:lineRule="auto"/>
        <w:rPr>
          <w:rFonts w:ascii="Arial" w:hAnsi="Arial" w:cs="Arial"/>
        </w:rPr>
      </w:pPr>
    </w:p>
    <w:p w14:paraId="2621904F" w14:textId="77777777" w:rsidR="004C1BB6" w:rsidRDefault="004C1BB6" w:rsidP="00B60D3D">
      <w:pPr>
        <w:spacing w:line="240" w:lineRule="auto"/>
        <w:rPr>
          <w:rFonts w:ascii="Arial" w:hAnsi="Arial" w:cs="Arial"/>
        </w:rPr>
      </w:pPr>
    </w:p>
    <w:p w14:paraId="70A9F78B" w14:textId="77777777" w:rsidR="004C1BB6" w:rsidRDefault="004C1BB6" w:rsidP="00B60D3D">
      <w:pPr>
        <w:spacing w:line="240" w:lineRule="auto"/>
        <w:rPr>
          <w:rFonts w:ascii="Arial" w:hAnsi="Arial" w:cs="Arial"/>
        </w:rPr>
      </w:pPr>
    </w:p>
    <w:p w14:paraId="438A8F53" w14:textId="77777777" w:rsidR="004C1BB6" w:rsidRDefault="004C1BB6" w:rsidP="00B60D3D">
      <w:pPr>
        <w:spacing w:line="240" w:lineRule="auto"/>
        <w:rPr>
          <w:rFonts w:ascii="Arial" w:hAnsi="Arial" w:cs="Arial"/>
        </w:rPr>
      </w:pPr>
    </w:p>
    <w:p w14:paraId="35A9387F" w14:textId="77777777" w:rsidR="004C1BB6" w:rsidRDefault="004C1BB6" w:rsidP="00B60D3D">
      <w:pPr>
        <w:spacing w:line="240" w:lineRule="auto"/>
        <w:rPr>
          <w:rFonts w:ascii="Arial" w:hAnsi="Arial" w:cs="Arial"/>
        </w:rPr>
      </w:pPr>
    </w:p>
    <w:p w14:paraId="37E935B5" w14:textId="77777777" w:rsidR="004C1BB6" w:rsidRDefault="004C1BB6" w:rsidP="00B60D3D">
      <w:pPr>
        <w:spacing w:line="240" w:lineRule="auto"/>
        <w:rPr>
          <w:rFonts w:ascii="Arial" w:hAnsi="Arial" w:cs="Arial"/>
        </w:rPr>
      </w:pPr>
    </w:p>
    <w:p w14:paraId="08BE24DE" w14:textId="77777777" w:rsidR="00B60D3D" w:rsidRDefault="004C1BB6" w:rsidP="004C1BB6">
      <w:pPr>
        <w:spacing w:line="240" w:lineRule="auto"/>
        <w:jc w:val="center"/>
        <w:rPr>
          <w:rFonts w:ascii="Arial" w:hAnsi="Arial" w:cs="Arial"/>
        </w:rPr>
      </w:pPr>
      <w:r>
        <w:rPr>
          <w:rFonts w:ascii="Arial" w:hAnsi="Arial" w:cs="Arial"/>
        </w:rPr>
        <w:t>DISPOSITION OF BIOLOGICAL SAMPLES AND SPECIMENS</w:t>
      </w:r>
    </w:p>
    <w:p w14:paraId="01991066" w14:textId="77777777" w:rsidR="004C1BB6" w:rsidRDefault="004C1BB6" w:rsidP="004C1BB6">
      <w:pPr>
        <w:spacing w:line="240" w:lineRule="auto"/>
        <w:jc w:val="center"/>
        <w:rPr>
          <w:rFonts w:ascii="Arial" w:hAnsi="Arial" w:cs="Arial"/>
        </w:rPr>
      </w:pPr>
    </w:p>
    <w:p w14:paraId="6816D1EC" w14:textId="77777777" w:rsidR="004C1BB6" w:rsidRDefault="004C1BB6" w:rsidP="004C1BB6">
      <w:pPr>
        <w:spacing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Protocol number: ________________</w:t>
      </w:r>
    </w:p>
    <w:p w14:paraId="4E8045C4" w14:textId="22AAA38C" w:rsidR="004C1BB6" w:rsidRDefault="004C1BB6" w:rsidP="004C1BB6">
      <w:pPr>
        <w:spacing w:line="240" w:lineRule="auto"/>
        <w:rPr>
          <w:rFonts w:ascii="Arial" w:hAnsi="Arial" w:cs="Arial"/>
        </w:rPr>
      </w:pPr>
      <w:r>
        <w:rPr>
          <w:rFonts w:ascii="Arial" w:hAnsi="Arial" w:cs="Arial"/>
        </w:rPr>
        <w:t>P</w:t>
      </w:r>
      <w:r w:rsidR="00C765CA">
        <w:rPr>
          <w:rFonts w:ascii="Arial" w:hAnsi="Arial" w:cs="Arial"/>
        </w:rPr>
        <w:t>I</w:t>
      </w:r>
      <w:r>
        <w:rPr>
          <w:rFonts w:ascii="Arial" w:hAnsi="Arial" w:cs="Arial"/>
        </w:rPr>
        <w:t xml:space="preserve"> Name: _________________________________</w:t>
      </w:r>
    </w:p>
    <w:p w14:paraId="2A015F40" w14:textId="77777777" w:rsidR="004C1BB6" w:rsidRDefault="004C1BB6" w:rsidP="004C1BB6">
      <w:pPr>
        <w:spacing w:line="240" w:lineRule="auto"/>
        <w:rPr>
          <w:rFonts w:ascii="Arial" w:hAnsi="Arial" w:cs="Arial"/>
        </w:rPr>
      </w:pPr>
      <w:r>
        <w:rPr>
          <w:rFonts w:ascii="Arial" w:hAnsi="Arial" w:cs="Arial"/>
        </w:rPr>
        <w:t>Institution: ________________________________</w:t>
      </w:r>
    </w:p>
    <w:p w14:paraId="3E15CABF" w14:textId="77777777" w:rsidR="007A2C01" w:rsidRDefault="004C1BB6" w:rsidP="004C1BB6">
      <w:pPr>
        <w:spacing w:line="240" w:lineRule="auto"/>
        <w:rPr>
          <w:rFonts w:ascii="Arial" w:hAnsi="Arial" w:cs="Arial"/>
        </w:rPr>
      </w:pPr>
      <w:r>
        <w:rPr>
          <w:rFonts w:ascii="Arial" w:hAnsi="Arial" w:cs="Arial"/>
        </w:rPr>
        <w:t>Protocol Title: ____________________________________________________________________________</w:t>
      </w:r>
    </w:p>
    <w:p w14:paraId="11AFD512" w14:textId="650FC951" w:rsidR="004C1BB6" w:rsidRDefault="004C1BB6" w:rsidP="004C1BB6">
      <w:pPr>
        <w:spacing w:line="240" w:lineRule="auto"/>
        <w:rPr>
          <w:rFonts w:ascii="Arial" w:hAnsi="Arial" w:cs="Arial"/>
        </w:rPr>
      </w:pPr>
      <w:r>
        <w:rPr>
          <w:rFonts w:ascii="Arial" w:hAnsi="Arial" w:cs="Arial"/>
        </w:rPr>
        <w:t>___________________________________________________________________________</w:t>
      </w:r>
    </w:p>
    <w:p w14:paraId="218DDD92" w14:textId="77777777" w:rsidR="004C1BB6" w:rsidRDefault="004C1BB6" w:rsidP="004C1BB6">
      <w:pPr>
        <w:spacing w:line="240" w:lineRule="auto"/>
        <w:rPr>
          <w:rFonts w:ascii="Arial" w:hAnsi="Arial" w:cs="Arial"/>
        </w:rPr>
      </w:pPr>
      <w:r>
        <w:rPr>
          <w:rFonts w:ascii="Arial" w:hAnsi="Arial" w:cs="Arial"/>
        </w:rPr>
        <w:t>Expiration date: ______________________</w:t>
      </w:r>
    </w:p>
    <w:p w14:paraId="5A79EF32" w14:textId="77777777" w:rsidR="004C1BB6" w:rsidRDefault="004C1BB6" w:rsidP="004C1BB6">
      <w:pPr>
        <w:spacing w:line="240" w:lineRule="auto"/>
        <w:rPr>
          <w:rFonts w:ascii="Arial" w:hAnsi="Arial" w:cs="Arial"/>
        </w:rPr>
      </w:pPr>
      <w:r>
        <w:rPr>
          <w:rFonts w:ascii="Arial" w:hAnsi="Arial" w:cs="Arial"/>
        </w:rPr>
        <w:t>BSL-Level: _________________</w:t>
      </w:r>
    </w:p>
    <w:p w14:paraId="12DA441B" w14:textId="77777777" w:rsidR="004C1BB6" w:rsidRDefault="004C1BB6" w:rsidP="004C1BB6">
      <w:pPr>
        <w:spacing w:line="240" w:lineRule="auto"/>
        <w:rPr>
          <w:rFonts w:ascii="Arial" w:hAnsi="Arial" w:cs="Arial"/>
        </w:rPr>
      </w:pPr>
    </w:p>
    <w:p w14:paraId="5A738BB6" w14:textId="77777777" w:rsidR="004C1BB6" w:rsidRDefault="004C1BB6" w:rsidP="004C1BB6">
      <w:pPr>
        <w:spacing w:line="240" w:lineRule="auto"/>
        <w:rPr>
          <w:rFonts w:ascii="Arial" w:hAnsi="Arial" w:cs="Arial"/>
        </w:rPr>
      </w:pPr>
      <w:r>
        <w:rPr>
          <w:rFonts w:ascii="Arial" w:hAnsi="Arial" w:cs="Arial"/>
        </w:rPr>
        <w:t>Reason for termination of protocol: ________________________________________________</w:t>
      </w:r>
    </w:p>
    <w:p w14:paraId="1DC39F09" w14:textId="77777777" w:rsidR="004C1BB6" w:rsidRDefault="004C1BB6" w:rsidP="004C1BB6">
      <w:pPr>
        <w:spacing w:line="240" w:lineRule="auto"/>
        <w:rPr>
          <w:rFonts w:ascii="Arial" w:hAnsi="Arial" w:cs="Arial"/>
        </w:rPr>
      </w:pPr>
    </w:p>
    <w:p w14:paraId="74B8CE8B" w14:textId="77777777" w:rsidR="004C1BB6" w:rsidRDefault="004C1BB6" w:rsidP="004C1BB6">
      <w:pPr>
        <w:spacing w:line="240" w:lineRule="auto"/>
        <w:rPr>
          <w:rFonts w:ascii="Arial" w:hAnsi="Arial" w:cs="Arial"/>
        </w:rPr>
      </w:pPr>
      <w:r>
        <w:rPr>
          <w:rFonts w:ascii="Arial" w:hAnsi="Arial" w:cs="Arial"/>
        </w:rPr>
        <w:t>Sample/Specimen information:</w:t>
      </w:r>
    </w:p>
    <w:tbl>
      <w:tblPr>
        <w:tblStyle w:val="TableGrid"/>
        <w:tblW w:w="0" w:type="auto"/>
        <w:tblLook w:val="04A0" w:firstRow="1" w:lastRow="0" w:firstColumn="1" w:lastColumn="0" w:noHBand="0" w:noVBand="1"/>
      </w:tblPr>
      <w:tblGrid>
        <w:gridCol w:w="1891"/>
        <w:gridCol w:w="1851"/>
        <w:gridCol w:w="1945"/>
        <w:gridCol w:w="1941"/>
        <w:gridCol w:w="1722"/>
      </w:tblGrid>
      <w:tr w:rsidR="004C1BB6" w14:paraId="3C2D3E2F" w14:textId="77777777" w:rsidTr="004C1BB6">
        <w:tc>
          <w:tcPr>
            <w:tcW w:w="1891" w:type="dxa"/>
          </w:tcPr>
          <w:p w14:paraId="70D8A620" w14:textId="77777777" w:rsidR="004C1BB6" w:rsidRDefault="004C1BB6" w:rsidP="004C1BB6">
            <w:pPr>
              <w:rPr>
                <w:rFonts w:ascii="Arial" w:hAnsi="Arial" w:cs="Arial"/>
              </w:rPr>
            </w:pPr>
            <w:r>
              <w:rPr>
                <w:rFonts w:ascii="Arial" w:hAnsi="Arial" w:cs="Arial"/>
              </w:rPr>
              <w:t>Name</w:t>
            </w:r>
          </w:p>
        </w:tc>
        <w:tc>
          <w:tcPr>
            <w:tcW w:w="1851" w:type="dxa"/>
          </w:tcPr>
          <w:p w14:paraId="426A0EBD" w14:textId="77777777" w:rsidR="004C1BB6" w:rsidRDefault="004C1BB6" w:rsidP="004C1BB6">
            <w:pPr>
              <w:rPr>
                <w:rFonts w:ascii="Arial" w:hAnsi="Arial" w:cs="Arial"/>
              </w:rPr>
            </w:pPr>
            <w:r>
              <w:rPr>
                <w:rFonts w:ascii="Arial" w:hAnsi="Arial" w:cs="Arial"/>
              </w:rPr>
              <w:t>BSL level</w:t>
            </w:r>
          </w:p>
        </w:tc>
        <w:tc>
          <w:tcPr>
            <w:tcW w:w="1945" w:type="dxa"/>
          </w:tcPr>
          <w:p w14:paraId="79C43EE6" w14:textId="77777777" w:rsidR="004C1BB6" w:rsidRDefault="004C1BB6" w:rsidP="004C1BB6">
            <w:pPr>
              <w:rPr>
                <w:rFonts w:ascii="Arial" w:hAnsi="Arial" w:cs="Arial"/>
              </w:rPr>
            </w:pPr>
            <w:r>
              <w:rPr>
                <w:rFonts w:ascii="Arial" w:hAnsi="Arial" w:cs="Arial"/>
              </w:rPr>
              <w:t>Amount / quantity</w:t>
            </w:r>
          </w:p>
        </w:tc>
        <w:tc>
          <w:tcPr>
            <w:tcW w:w="1941" w:type="dxa"/>
          </w:tcPr>
          <w:p w14:paraId="78AE0060" w14:textId="77777777" w:rsidR="004C1BB6" w:rsidRDefault="004C1BB6" w:rsidP="004C1BB6">
            <w:pPr>
              <w:rPr>
                <w:rFonts w:ascii="Arial" w:hAnsi="Arial" w:cs="Arial"/>
              </w:rPr>
            </w:pPr>
            <w:r>
              <w:rPr>
                <w:rFonts w:ascii="Arial" w:hAnsi="Arial" w:cs="Arial"/>
              </w:rPr>
              <w:t>Current storage location</w:t>
            </w:r>
          </w:p>
        </w:tc>
        <w:tc>
          <w:tcPr>
            <w:tcW w:w="1722" w:type="dxa"/>
          </w:tcPr>
          <w:p w14:paraId="465168C6" w14:textId="77777777" w:rsidR="004C1BB6" w:rsidRDefault="004C1BB6" w:rsidP="004C1BB6">
            <w:pPr>
              <w:rPr>
                <w:rFonts w:ascii="Arial" w:hAnsi="Arial" w:cs="Arial"/>
              </w:rPr>
            </w:pPr>
            <w:r>
              <w:rPr>
                <w:rFonts w:ascii="Arial" w:hAnsi="Arial" w:cs="Arial"/>
              </w:rPr>
              <w:t>Disposition*</w:t>
            </w:r>
          </w:p>
        </w:tc>
      </w:tr>
      <w:tr w:rsidR="004C1BB6" w14:paraId="3DEC905B" w14:textId="77777777" w:rsidTr="004C1BB6">
        <w:tc>
          <w:tcPr>
            <w:tcW w:w="1891" w:type="dxa"/>
          </w:tcPr>
          <w:p w14:paraId="2EB76B24" w14:textId="77777777" w:rsidR="004C1BB6" w:rsidRDefault="004C1BB6" w:rsidP="004C1BB6">
            <w:pPr>
              <w:rPr>
                <w:rFonts w:ascii="Arial" w:hAnsi="Arial" w:cs="Arial"/>
              </w:rPr>
            </w:pPr>
          </w:p>
        </w:tc>
        <w:tc>
          <w:tcPr>
            <w:tcW w:w="1851" w:type="dxa"/>
          </w:tcPr>
          <w:p w14:paraId="4D96044B" w14:textId="77777777" w:rsidR="004C1BB6" w:rsidRDefault="004C1BB6" w:rsidP="004C1BB6">
            <w:pPr>
              <w:rPr>
                <w:rFonts w:ascii="Arial" w:hAnsi="Arial" w:cs="Arial"/>
              </w:rPr>
            </w:pPr>
          </w:p>
        </w:tc>
        <w:tc>
          <w:tcPr>
            <w:tcW w:w="1945" w:type="dxa"/>
          </w:tcPr>
          <w:p w14:paraId="0F2F7E47" w14:textId="77777777" w:rsidR="004C1BB6" w:rsidRDefault="004C1BB6" w:rsidP="004C1BB6">
            <w:pPr>
              <w:rPr>
                <w:rFonts w:ascii="Arial" w:hAnsi="Arial" w:cs="Arial"/>
              </w:rPr>
            </w:pPr>
          </w:p>
        </w:tc>
        <w:tc>
          <w:tcPr>
            <w:tcW w:w="1941" w:type="dxa"/>
          </w:tcPr>
          <w:p w14:paraId="2C0C12C8" w14:textId="77777777" w:rsidR="004C1BB6" w:rsidRDefault="004C1BB6" w:rsidP="004C1BB6">
            <w:pPr>
              <w:rPr>
                <w:rFonts w:ascii="Arial" w:hAnsi="Arial" w:cs="Arial"/>
              </w:rPr>
            </w:pPr>
          </w:p>
        </w:tc>
        <w:tc>
          <w:tcPr>
            <w:tcW w:w="1722" w:type="dxa"/>
          </w:tcPr>
          <w:p w14:paraId="663943D8" w14:textId="77777777" w:rsidR="004C1BB6" w:rsidRDefault="004C1BB6" w:rsidP="004C1BB6">
            <w:pPr>
              <w:rPr>
                <w:rFonts w:ascii="Arial" w:hAnsi="Arial" w:cs="Arial"/>
              </w:rPr>
            </w:pPr>
          </w:p>
        </w:tc>
      </w:tr>
      <w:tr w:rsidR="004C1BB6" w14:paraId="0F8AB920" w14:textId="77777777" w:rsidTr="004C1BB6">
        <w:tc>
          <w:tcPr>
            <w:tcW w:w="1891" w:type="dxa"/>
          </w:tcPr>
          <w:p w14:paraId="376AD990" w14:textId="77777777" w:rsidR="004C1BB6" w:rsidRDefault="004C1BB6" w:rsidP="004C1BB6">
            <w:pPr>
              <w:rPr>
                <w:rFonts w:ascii="Arial" w:hAnsi="Arial" w:cs="Arial"/>
              </w:rPr>
            </w:pPr>
          </w:p>
        </w:tc>
        <w:tc>
          <w:tcPr>
            <w:tcW w:w="1851" w:type="dxa"/>
          </w:tcPr>
          <w:p w14:paraId="19292F60" w14:textId="77777777" w:rsidR="004C1BB6" w:rsidRDefault="004C1BB6" w:rsidP="004C1BB6">
            <w:pPr>
              <w:rPr>
                <w:rFonts w:ascii="Arial" w:hAnsi="Arial" w:cs="Arial"/>
              </w:rPr>
            </w:pPr>
          </w:p>
        </w:tc>
        <w:tc>
          <w:tcPr>
            <w:tcW w:w="1945" w:type="dxa"/>
          </w:tcPr>
          <w:p w14:paraId="5C0B22FB" w14:textId="77777777" w:rsidR="004C1BB6" w:rsidRDefault="004C1BB6" w:rsidP="004C1BB6">
            <w:pPr>
              <w:rPr>
                <w:rFonts w:ascii="Arial" w:hAnsi="Arial" w:cs="Arial"/>
              </w:rPr>
            </w:pPr>
          </w:p>
        </w:tc>
        <w:tc>
          <w:tcPr>
            <w:tcW w:w="1941" w:type="dxa"/>
          </w:tcPr>
          <w:p w14:paraId="3249DE5C" w14:textId="77777777" w:rsidR="004C1BB6" w:rsidRDefault="004C1BB6" w:rsidP="004C1BB6">
            <w:pPr>
              <w:rPr>
                <w:rFonts w:ascii="Arial" w:hAnsi="Arial" w:cs="Arial"/>
              </w:rPr>
            </w:pPr>
          </w:p>
        </w:tc>
        <w:tc>
          <w:tcPr>
            <w:tcW w:w="1722" w:type="dxa"/>
          </w:tcPr>
          <w:p w14:paraId="56E44DD5" w14:textId="77777777" w:rsidR="004C1BB6" w:rsidRDefault="004C1BB6" w:rsidP="004C1BB6">
            <w:pPr>
              <w:rPr>
                <w:rFonts w:ascii="Arial" w:hAnsi="Arial" w:cs="Arial"/>
              </w:rPr>
            </w:pPr>
          </w:p>
        </w:tc>
      </w:tr>
      <w:tr w:rsidR="004C1BB6" w14:paraId="2C821136" w14:textId="77777777" w:rsidTr="004C1BB6">
        <w:tc>
          <w:tcPr>
            <w:tcW w:w="1891" w:type="dxa"/>
          </w:tcPr>
          <w:p w14:paraId="57ECC4CF" w14:textId="77777777" w:rsidR="004C1BB6" w:rsidRDefault="004C1BB6" w:rsidP="004C1BB6">
            <w:pPr>
              <w:rPr>
                <w:rFonts w:ascii="Arial" w:hAnsi="Arial" w:cs="Arial"/>
              </w:rPr>
            </w:pPr>
          </w:p>
        </w:tc>
        <w:tc>
          <w:tcPr>
            <w:tcW w:w="1851" w:type="dxa"/>
          </w:tcPr>
          <w:p w14:paraId="31471E47" w14:textId="77777777" w:rsidR="004C1BB6" w:rsidRDefault="004C1BB6" w:rsidP="004C1BB6">
            <w:pPr>
              <w:rPr>
                <w:rFonts w:ascii="Arial" w:hAnsi="Arial" w:cs="Arial"/>
              </w:rPr>
            </w:pPr>
          </w:p>
        </w:tc>
        <w:tc>
          <w:tcPr>
            <w:tcW w:w="1945" w:type="dxa"/>
          </w:tcPr>
          <w:p w14:paraId="106164E9" w14:textId="77777777" w:rsidR="004C1BB6" w:rsidRDefault="004C1BB6" w:rsidP="004C1BB6">
            <w:pPr>
              <w:rPr>
                <w:rFonts w:ascii="Arial" w:hAnsi="Arial" w:cs="Arial"/>
              </w:rPr>
            </w:pPr>
          </w:p>
        </w:tc>
        <w:tc>
          <w:tcPr>
            <w:tcW w:w="1941" w:type="dxa"/>
          </w:tcPr>
          <w:p w14:paraId="0368ED54" w14:textId="77777777" w:rsidR="004C1BB6" w:rsidRDefault="004C1BB6" w:rsidP="004C1BB6">
            <w:pPr>
              <w:rPr>
                <w:rFonts w:ascii="Arial" w:hAnsi="Arial" w:cs="Arial"/>
              </w:rPr>
            </w:pPr>
          </w:p>
        </w:tc>
        <w:tc>
          <w:tcPr>
            <w:tcW w:w="1722" w:type="dxa"/>
          </w:tcPr>
          <w:p w14:paraId="6B656935" w14:textId="77777777" w:rsidR="004C1BB6" w:rsidRDefault="004C1BB6" w:rsidP="004C1BB6">
            <w:pPr>
              <w:rPr>
                <w:rFonts w:ascii="Arial" w:hAnsi="Arial" w:cs="Arial"/>
              </w:rPr>
            </w:pPr>
          </w:p>
        </w:tc>
      </w:tr>
    </w:tbl>
    <w:p w14:paraId="14DB214E" w14:textId="77777777" w:rsidR="004C1BB6" w:rsidRDefault="004C1BB6" w:rsidP="004C1BB6">
      <w:pPr>
        <w:spacing w:line="240" w:lineRule="auto"/>
        <w:rPr>
          <w:rFonts w:ascii="Arial" w:hAnsi="Arial" w:cs="Arial"/>
        </w:rPr>
      </w:pPr>
    </w:p>
    <w:p w14:paraId="35997B43" w14:textId="77777777" w:rsidR="00474AC7" w:rsidRDefault="00474AC7" w:rsidP="004C1BB6">
      <w:pPr>
        <w:spacing w:line="240" w:lineRule="auto"/>
        <w:rPr>
          <w:rFonts w:ascii="Arial" w:hAnsi="Arial" w:cs="Arial"/>
        </w:rPr>
      </w:pPr>
      <w:r>
        <w:rPr>
          <w:rFonts w:ascii="Arial" w:hAnsi="Arial" w:cs="Arial"/>
        </w:rPr>
        <w:t>Samples will be transferred to another IBC approved protocol:</w:t>
      </w:r>
    </w:p>
    <w:p w14:paraId="5C1A8F95" w14:textId="77777777" w:rsidR="00474AC7" w:rsidRDefault="00474AC7" w:rsidP="004C1BB6">
      <w:pPr>
        <w:spacing w:line="240" w:lineRule="auto"/>
        <w:rPr>
          <w:rFonts w:ascii="Arial" w:hAnsi="Arial" w:cs="Arial"/>
        </w:rPr>
      </w:pPr>
      <w:r>
        <w:rPr>
          <w:rFonts w:ascii="Arial" w:hAnsi="Arial" w:cs="Arial"/>
        </w:rPr>
        <w:t>Protocol number: _____________________</w:t>
      </w:r>
    </w:p>
    <w:p w14:paraId="02032398" w14:textId="77777777" w:rsidR="00474AC7" w:rsidRDefault="00474AC7" w:rsidP="004C1BB6">
      <w:pPr>
        <w:spacing w:line="240" w:lineRule="auto"/>
        <w:rPr>
          <w:rFonts w:ascii="Arial" w:hAnsi="Arial" w:cs="Arial"/>
        </w:rPr>
      </w:pPr>
      <w:r>
        <w:rPr>
          <w:rFonts w:ascii="Arial" w:hAnsi="Arial" w:cs="Arial"/>
        </w:rPr>
        <w:t>PI Name: ___________________________</w:t>
      </w:r>
    </w:p>
    <w:p w14:paraId="4D79373D" w14:textId="77777777" w:rsidR="00474AC7" w:rsidRDefault="00474AC7" w:rsidP="004C1BB6">
      <w:pPr>
        <w:spacing w:line="240" w:lineRule="auto"/>
        <w:rPr>
          <w:rFonts w:ascii="Arial" w:hAnsi="Arial" w:cs="Arial"/>
        </w:rPr>
      </w:pPr>
    </w:p>
    <w:p w14:paraId="3E4901C5" w14:textId="77777777" w:rsidR="004C1BB6" w:rsidRDefault="004C1BB6" w:rsidP="004C1BB6">
      <w:pPr>
        <w:spacing w:line="240" w:lineRule="auto"/>
        <w:rPr>
          <w:rFonts w:ascii="Arial" w:hAnsi="Arial" w:cs="Arial"/>
        </w:rPr>
      </w:pPr>
    </w:p>
    <w:p w14:paraId="11D5AE8C" w14:textId="77777777" w:rsidR="004C1BB6" w:rsidRDefault="004C1BB6" w:rsidP="004C1BB6">
      <w:pPr>
        <w:spacing w:line="240" w:lineRule="auto"/>
        <w:rPr>
          <w:rFonts w:ascii="Arial" w:hAnsi="Arial" w:cs="Arial"/>
        </w:rPr>
      </w:pPr>
      <w:r>
        <w:rPr>
          <w:rFonts w:ascii="Arial" w:hAnsi="Arial" w:cs="Arial"/>
        </w:rPr>
        <w:t>*disposition options:</w:t>
      </w:r>
    </w:p>
    <w:p w14:paraId="4D95EB61" w14:textId="77777777" w:rsidR="004C1BB6" w:rsidRPr="00474AC7" w:rsidRDefault="004C1BB6" w:rsidP="007A2C01">
      <w:pPr>
        <w:spacing w:after="0" w:line="240" w:lineRule="auto"/>
        <w:rPr>
          <w:rFonts w:ascii="Arial" w:hAnsi="Arial" w:cs="Arial"/>
          <w:sz w:val="18"/>
          <w:szCs w:val="18"/>
        </w:rPr>
      </w:pPr>
      <w:r>
        <w:rPr>
          <w:rFonts w:ascii="Arial" w:hAnsi="Arial" w:cs="Arial"/>
        </w:rPr>
        <w:tab/>
      </w:r>
      <w:r w:rsidRPr="00474AC7">
        <w:rPr>
          <w:rFonts w:ascii="Arial" w:hAnsi="Arial" w:cs="Arial"/>
          <w:sz w:val="18"/>
          <w:szCs w:val="18"/>
        </w:rPr>
        <w:t>1)</w:t>
      </w:r>
      <w:r w:rsidR="00474AC7" w:rsidRPr="00474AC7">
        <w:rPr>
          <w:rFonts w:ascii="Arial" w:hAnsi="Arial" w:cs="Arial"/>
          <w:sz w:val="18"/>
          <w:szCs w:val="18"/>
        </w:rPr>
        <w:t xml:space="preserve"> destruction/disposal of sample</w:t>
      </w:r>
    </w:p>
    <w:p w14:paraId="0B73BCC3" w14:textId="77777777" w:rsidR="00474AC7" w:rsidRPr="00474AC7" w:rsidRDefault="00474AC7" w:rsidP="00474AC7">
      <w:pPr>
        <w:spacing w:after="0" w:line="240" w:lineRule="auto"/>
        <w:ind w:left="1440"/>
        <w:rPr>
          <w:rFonts w:ascii="Arial" w:hAnsi="Arial" w:cs="Arial"/>
          <w:sz w:val="18"/>
          <w:szCs w:val="18"/>
        </w:rPr>
      </w:pPr>
      <w:r w:rsidRPr="00474AC7">
        <w:rPr>
          <w:rFonts w:ascii="Arial" w:hAnsi="Arial" w:cs="Arial"/>
          <w:sz w:val="18"/>
          <w:szCs w:val="18"/>
        </w:rPr>
        <w:t>-attach a detailed description (SOP) of how the sample/specimen will be destroyed/disposed</w:t>
      </w:r>
    </w:p>
    <w:p w14:paraId="721D341E" w14:textId="50C76786" w:rsidR="00474AC7" w:rsidRPr="00474AC7" w:rsidRDefault="00474AC7" w:rsidP="007A2C01">
      <w:pPr>
        <w:spacing w:before="240" w:after="0" w:line="240" w:lineRule="auto"/>
        <w:rPr>
          <w:rFonts w:ascii="Arial" w:hAnsi="Arial" w:cs="Arial"/>
          <w:sz w:val="18"/>
          <w:szCs w:val="18"/>
        </w:rPr>
      </w:pPr>
      <w:r w:rsidRPr="00474AC7">
        <w:rPr>
          <w:rFonts w:ascii="Arial" w:hAnsi="Arial" w:cs="Arial"/>
          <w:sz w:val="18"/>
          <w:szCs w:val="18"/>
        </w:rPr>
        <w:tab/>
        <w:t>2) trans</w:t>
      </w:r>
      <w:bookmarkStart w:id="0" w:name="_GoBack"/>
      <w:bookmarkEnd w:id="0"/>
      <w:r w:rsidRPr="00474AC7">
        <w:rPr>
          <w:rFonts w:ascii="Arial" w:hAnsi="Arial" w:cs="Arial"/>
          <w:sz w:val="18"/>
          <w:szCs w:val="18"/>
        </w:rPr>
        <w:t xml:space="preserve">fer to another approved IBC protocol </w:t>
      </w:r>
    </w:p>
    <w:p w14:paraId="65655457" w14:textId="77777777" w:rsidR="00D80D85" w:rsidRPr="00474AC7" w:rsidRDefault="00D80D85" w:rsidP="00D80D85">
      <w:pPr>
        <w:spacing w:after="0" w:line="240" w:lineRule="auto"/>
        <w:rPr>
          <w:rFonts w:ascii="Arial" w:hAnsi="Arial" w:cs="Arial"/>
          <w:sz w:val="18"/>
          <w:szCs w:val="18"/>
        </w:rPr>
      </w:pPr>
      <w:r w:rsidRPr="00474AC7">
        <w:rPr>
          <w:rFonts w:ascii="Arial" w:hAnsi="Arial" w:cs="Arial"/>
          <w:sz w:val="18"/>
          <w:szCs w:val="18"/>
        </w:rPr>
        <w:tab/>
      </w:r>
      <w:r w:rsidRPr="00474AC7">
        <w:rPr>
          <w:rFonts w:ascii="Arial" w:hAnsi="Arial" w:cs="Arial"/>
          <w:sz w:val="18"/>
          <w:szCs w:val="18"/>
        </w:rPr>
        <w:tab/>
        <w:t xml:space="preserve">-indicate PI name and protocol number </w:t>
      </w:r>
    </w:p>
    <w:p w14:paraId="00125162" w14:textId="77777777" w:rsidR="004C1BB6" w:rsidRPr="00BE2C60" w:rsidRDefault="00474AC7" w:rsidP="00474AC7">
      <w:pPr>
        <w:spacing w:after="0" w:line="240" w:lineRule="auto"/>
        <w:ind w:left="1440"/>
      </w:pPr>
      <w:r w:rsidRPr="00474AC7">
        <w:rPr>
          <w:rFonts w:ascii="Arial" w:hAnsi="Arial" w:cs="Arial"/>
          <w:sz w:val="18"/>
          <w:szCs w:val="18"/>
        </w:rPr>
        <w:t>-</w:t>
      </w:r>
      <w:r w:rsidR="00D80D85">
        <w:rPr>
          <w:rFonts w:ascii="Arial" w:hAnsi="Arial" w:cs="Arial"/>
          <w:sz w:val="18"/>
          <w:szCs w:val="18"/>
        </w:rPr>
        <w:t xml:space="preserve">If transferring to another PI, </w:t>
      </w:r>
      <w:r w:rsidRPr="00474AC7">
        <w:rPr>
          <w:rFonts w:ascii="Arial" w:hAnsi="Arial" w:cs="Arial"/>
          <w:sz w:val="18"/>
          <w:szCs w:val="18"/>
        </w:rPr>
        <w:t>the receiving PI must submit an amendment to their protocol to include the new sa</w:t>
      </w:r>
      <w:r>
        <w:rPr>
          <w:rFonts w:ascii="Arial" w:hAnsi="Arial" w:cs="Arial"/>
          <w:sz w:val="18"/>
          <w:szCs w:val="18"/>
        </w:rPr>
        <w:t>m</w:t>
      </w:r>
      <w:r w:rsidRPr="00474AC7">
        <w:rPr>
          <w:rFonts w:ascii="Arial" w:hAnsi="Arial" w:cs="Arial"/>
          <w:sz w:val="18"/>
          <w:szCs w:val="18"/>
        </w:rPr>
        <w:t>ples/specimens (if not already approved on the protocol)</w:t>
      </w:r>
      <w:r>
        <w:rPr>
          <w:rFonts w:ascii="Arial" w:hAnsi="Arial" w:cs="Arial"/>
          <w:sz w:val="18"/>
          <w:szCs w:val="18"/>
        </w:rPr>
        <w:t xml:space="preserve">  </w:t>
      </w:r>
    </w:p>
    <w:sectPr w:rsidR="004C1BB6" w:rsidRPr="00BE2C6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512DA" w14:textId="77777777" w:rsidR="00C8273A" w:rsidRDefault="00C8273A" w:rsidP="00BE2C60">
      <w:pPr>
        <w:spacing w:after="0" w:line="240" w:lineRule="auto"/>
      </w:pPr>
      <w:r>
        <w:separator/>
      </w:r>
    </w:p>
  </w:endnote>
  <w:endnote w:type="continuationSeparator" w:id="0">
    <w:p w14:paraId="71213114" w14:textId="77777777" w:rsidR="00C8273A" w:rsidRDefault="00C8273A" w:rsidP="00BE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A1260" w14:textId="77777777" w:rsidR="00C8273A" w:rsidRDefault="00C8273A" w:rsidP="00BE2C60">
      <w:pPr>
        <w:spacing w:after="0" w:line="240" w:lineRule="auto"/>
      </w:pPr>
      <w:r>
        <w:separator/>
      </w:r>
    </w:p>
  </w:footnote>
  <w:footnote w:type="continuationSeparator" w:id="0">
    <w:p w14:paraId="27BEA966" w14:textId="77777777" w:rsidR="00C8273A" w:rsidRDefault="00C8273A" w:rsidP="00BE2C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428A" w14:textId="77777777" w:rsidR="00BE2C60" w:rsidRDefault="00BE2C60">
    <w:pPr>
      <w:pStyle w:val="Header"/>
    </w:pPr>
    <w:r>
      <w:t>University of Missouri-Kansas City</w:t>
    </w:r>
  </w:p>
  <w:p w14:paraId="304A8AF7" w14:textId="77777777" w:rsidR="00BE2C60" w:rsidRDefault="00BE2C60">
    <w:pPr>
      <w:pStyle w:val="Header"/>
    </w:pPr>
    <w:r>
      <w:t>Institutional Biosafety Committee</w:t>
    </w:r>
    <w:r>
      <w:tab/>
    </w:r>
    <w:r>
      <w:tab/>
      <w:t>November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60"/>
    <w:rsid w:val="002132DE"/>
    <w:rsid w:val="00235B7D"/>
    <w:rsid w:val="00474AC7"/>
    <w:rsid w:val="004C1BB6"/>
    <w:rsid w:val="007A2C01"/>
    <w:rsid w:val="00B60D3D"/>
    <w:rsid w:val="00BC0A0C"/>
    <w:rsid w:val="00BE2C60"/>
    <w:rsid w:val="00C765CA"/>
    <w:rsid w:val="00C8273A"/>
    <w:rsid w:val="00D80D85"/>
    <w:rsid w:val="00E6665F"/>
    <w:rsid w:val="00ED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1C1A"/>
  <w15:chartTrackingRefBased/>
  <w15:docId w15:val="{735B5D1F-68AD-45B2-97FE-5BD8AB39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C60"/>
  </w:style>
  <w:style w:type="paragraph" w:styleId="Footer">
    <w:name w:val="footer"/>
    <w:basedOn w:val="Normal"/>
    <w:link w:val="FooterChar"/>
    <w:uiPriority w:val="99"/>
    <w:unhideWhenUsed/>
    <w:rsid w:val="00BE2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C60"/>
  </w:style>
  <w:style w:type="table" w:styleId="TableGrid">
    <w:name w:val="Table Grid"/>
    <w:basedOn w:val="TableNormal"/>
    <w:uiPriority w:val="39"/>
    <w:rsid w:val="004C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0A0C"/>
    <w:rPr>
      <w:sz w:val="16"/>
      <w:szCs w:val="16"/>
    </w:rPr>
  </w:style>
  <w:style w:type="paragraph" w:styleId="CommentText">
    <w:name w:val="annotation text"/>
    <w:basedOn w:val="Normal"/>
    <w:link w:val="CommentTextChar"/>
    <w:uiPriority w:val="99"/>
    <w:semiHidden/>
    <w:unhideWhenUsed/>
    <w:rsid w:val="00BC0A0C"/>
    <w:pPr>
      <w:spacing w:line="240" w:lineRule="auto"/>
    </w:pPr>
    <w:rPr>
      <w:sz w:val="20"/>
      <w:szCs w:val="20"/>
    </w:rPr>
  </w:style>
  <w:style w:type="character" w:customStyle="1" w:styleId="CommentTextChar">
    <w:name w:val="Comment Text Char"/>
    <w:basedOn w:val="DefaultParagraphFont"/>
    <w:link w:val="CommentText"/>
    <w:uiPriority w:val="99"/>
    <w:semiHidden/>
    <w:rsid w:val="00BC0A0C"/>
    <w:rPr>
      <w:sz w:val="20"/>
      <w:szCs w:val="20"/>
    </w:rPr>
  </w:style>
  <w:style w:type="paragraph" w:styleId="CommentSubject">
    <w:name w:val="annotation subject"/>
    <w:basedOn w:val="CommentText"/>
    <w:next w:val="CommentText"/>
    <w:link w:val="CommentSubjectChar"/>
    <w:uiPriority w:val="99"/>
    <w:semiHidden/>
    <w:unhideWhenUsed/>
    <w:rsid w:val="00BC0A0C"/>
    <w:rPr>
      <w:b/>
      <w:bCs/>
    </w:rPr>
  </w:style>
  <w:style w:type="character" w:customStyle="1" w:styleId="CommentSubjectChar">
    <w:name w:val="Comment Subject Char"/>
    <w:basedOn w:val="CommentTextChar"/>
    <w:link w:val="CommentSubject"/>
    <w:uiPriority w:val="99"/>
    <w:semiHidden/>
    <w:rsid w:val="00BC0A0C"/>
    <w:rPr>
      <w:b/>
      <w:bCs/>
      <w:sz w:val="20"/>
      <w:szCs w:val="20"/>
    </w:rPr>
  </w:style>
  <w:style w:type="paragraph" w:styleId="BalloonText">
    <w:name w:val="Balloon Text"/>
    <w:basedOn w:val="Normal"/>
    <w:link w:val="BalloonTextChar"/>
    <w:uiPriority w:val="99"/>
    <w:semiHidden/>
    <w:unhideWhenUsed/>
    <w:rsid w:val="00BC0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IACUC</dc:creator>
  <cp:keywords/>
  <dc:description/>
  <cp:lastModifiedBy>IACUC</cp:lastModifiedBy>
  <cp:revision>3</cp:revision>
  <dcterms:created xsi:type="dcterms:W3CDTF">2015-12-18T14:38:00Z</dcterms:created>
  <dcterms:modified xsi:type="dcterms:W3CDTF">2016-02-22T19:24:00Z</dcterms:modified>
</cp:coreProperties>
</file>